
<file path=[Content_Types].xml><?xml version="1.0" encoding="utf-8"?>
<Types xmlns="http://schemas.openxmlformats.org/package/2006/content-types">
  <Default Extension="xml" ContentType="application/xml"/>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nts/font8.odttf" ContentType="application/vnd.openxmlformats-officedocument.obfuscatedFont"/>
  <Override PartName="/word/footnotes.xml" ContentType="application/vnd.openxmlformats-officedocument.wordprocessingml.footnotes+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jc w:val="center"/>
        <w:rPr>
          <w:rFonts w:hint="default" w:eastAsia="宋体"/>
          <w:sz w:val="44"/>
          <w:szCs w:val="44"/>
          <w:lang w:val="en-US" w:eastAsia="zh-CN"/>
        </w:rPr>
      </w:pPr>
      <w:r>
        <w:rPr>
          <w:rFonts w:hint="eastAsia"/>
          <w:sz w:val="44"/>
          <w:szCs w:val="44"/>
          <w:lang w:val="en-US" w:eastAsia="zh-CN"/>
        </w:rPr>
        <w:t>电梯特种设备应急预案</w:t>
      </w:r>
    </w:p>
    <w:p>
      <w:r>
        <w:t>应急预案要求</w:t>
      </w:r>
    </w:p>
    <w:p>
      <w:r>
        <w:t>一、</w:t>
      </w:r>
      <w:r>
        <w:t xml:space="preserve"> </w:t>
      </w:r>
      <w:r>
        <w:t>预案编制目的及适用范围</w:t>
      </w:r>
      <w:bookmarkStart w:id="0" w:name="_GoBack"/>
      <w:bookmarkEnd w:id="0"/>
    </w:p>
    <w:p>
      <w:r>
        <w:t>明确本预案编制目的及适用</w:t>
      </w:r>
      <w:r>
        <w:t xml:space="preserve"> </w:t>
      </w:r>
      <w:r>
        <w:t>XX</w:t>
      </w:r>
      <w:r>
        <w:t xml:space="preserve"> </w:t>
      </w:r>
      <w:r>
        <w:t>设备。</w:t>
      </w:r>
    </w:p>
    <w:p>
      <w:r>
        <w:t>二、</w:t>
      </w:r>
      <w:r>
        <w:t xml:space="preserve"> </w:t>
      </w:r>
      <w:r>
        <w:t>组织机构</w:t>
      </w:r>
    </w:p>
    <w:p>
      <w:r>
        <w:t>组织体系框架完整，突发事件的预测预警、应急处置、善后等各环节的领导和处置体系关系明确。各应急救援组人员配置到位，应附有详细联系方式，人员发生变化应及时修订应急预案。</w:t>
      </w:r>
    </w:p>
    <w:p>
      <w:r>
        <w:t>三、</w:t>
      </w:r>
      <w:r>
        <w:t xml:space="preserve"> </w:t>
      </w:r>
      <w:r>
        <w:t>事件等级</w:t>
      </w:r>
    </w:p>
    <w:p>
      <w:r>
        <w:t>按照定性或定量的具体指标，划分出事件的等级体系（预警等级和事件等级）。</w:t>
      </w:r>
    </w:p>
    <w:p>
      <w:r>
        <w:t>四、</w:t>
      </w:r>
      <w:r>
        <w:t xml:space="preserve"> </w:t>
      </w:r>
      <w:r>
        <w:t>应急装备、物资、通讯保障</w:t>
      </w:r>
    </w:p>
    <w:p>
      <w:r>
        <w:t>保障措施要完善。应急救援装备要配备到位，并应定期检查装备完好情况，安排专人保管，并明确只能用做救援及演练使用，不得挪作他用。应急救援人员应急值守到位，保持</w:t>
      </w:r>
      <w:r>
        <w:t xml:space="preserve"> </w:t>
      </w:r>
      <w:r>
        <w:t>24</w:t>
      </w:r>
      <w:r>
        <w:t xml:space="preserve"> </w:t>
      </w:r>
      <w:r>
        <w:t>小时通讯畅通。</w:t>
      </w:r>
    </w:p>
    <w:p>
      <w:r>
        <w:t>五、</w:t>
      </w:r>
      <w:r>
        <w:t xml:space="preserve"> </w:t>
      </w:r>
      <w:r>
        <w:t>预警和预防机制</w:t>
      </w:r>
    </w:p>
    <w:p>
      <w:r>
        <w:t>要按照不同级别的判断要素，建立完整的预警体系。明确预警发布程序，包括审批者、流程、时限和违规责任。</w:t>
      </w:r>
    </w:p>
    <w:p>
      <w:r>
        <w:t>六、</w:t>
      </w:r>
      <w:r>
        <w:t xml:space="preserve"> </w:t>
      </w:r>
      <w:r>
        <w:t>信息上报程序</w:t>
      </w:r>
    </w:p>
    <w:p>
      <w:r>
        <w:t>XX</w:t>
      </w:r>
      <w:r>
        <w:t xml:space="preserve"> </w:t>
      </w:r>
      <w:r>
        <w:t>设备发生事故后，事故发生单位应当按照</w:t>
      </w:r>
      <w:r>
        <w:t xml:space="preserve"> </w:t>
      </w:r>
      <w:r>
        <w:t>XX</w:t>
      </w:r>
      <w:r>
        <w:t xml:space="preserve"> </w:t>
      </w:r>
      <w:r>
        <w:t>设备事故报告的有关规定，及时上报信息。报告内容应当包括：事故发生单位（或者业主）名称、联系人、联系电话；发生地点及时间（年、月、日、时、分）；设备名称；事故等级；人员伤亡、经济损失、采取的应急处置措施以及事故简要经过。</w:t>
      </w:r>
    </w:p>
    <w:p>
      <w:r>
        <w:t>七、</w:t>
      </w:r>
      <w:r>
        <w:t xml:space="preserve"> </w:t>
      </w:r>
      <w:r>
        <w:t>预案分级启动、响应、处置程序</w:t>
      </w:r>
    </w:p>
    <w:p>
      <w:r>
        <w:t>应有应急处置的工作流程图。事故发生后，企业要在积极进行自救的同时，根据事故严重程度分级启动相应预案，各应急救援组应在规定时间内赶赴事故现场，按照工作流图实施救援。</w:t>
      </w:r>
    </w:p>
    <w:p>
      <w:r>
        <w:t>八、</w:t>
      </w:r>
      <w:r>
        <w:t xml:space="preserve"> </w:t>
      </w:r>
      <w:r>
        <w:t>后续总结与改进措施</w:t>
      </w:r>
    </w:p>
    <w:p>
      <w:r>
        <w:t>分析事故原因，对应急救援工作进行总结分析，对存在的问题提出改进建议。</w:t>
      </w:r>
    </w:p>
    <w:p>
      <w:r>
        <w:t>九、</w:t>
      </w:r>
      <w:r>
        <w:t xml:space="preserve"> </w:t>
      </w:r>
      <w:r>
        <w:t>平时培训及演练规划</w:t>
      </w:r>
    </w:p>
    <w:p>
      <w:r>
        <w:t>应定期培训操作人员、管理人员应对突发</w:t>
      </w:r>
      <w:r>
        <w:t xml:space="preserve"> </w:t>
      </w:r>
      <w:r>
        <w:t>XX</w:t>
      </w:r>
      <w:r>
        <w:t xml:space="preserve"> </w:t>
      </w:r>
      <w:r>
        <w:t>设备事件的知识和能力，并定期进行演练，通过演练培训应急队伍，落实岗位责任，熟悉应急工作的指挥机制、决策、协调和处置的程序，检验预案的可行性和改进应急预案。</w:t>
      </w:r>
    </w:p>
    <w:p>
      <w:r>
        <w:t>十、</w:t>
      </w:r>
      <w:r>
        <w:t xml:space="preserve"> </w:t>
      </w:r>
      <w:r>
        <w:t>必要的附件</w:t>
      </w:r>
    </w:p>
    <w:p>
      <w:r>
        <w:t>应急资源一览表，包括应急队伍名称、驻地位置、负责人、联系电话、人数；物资、设备、装备的名称、数量、状态、存放地点、责任人、联系方式等。</w:t>
      </w:r>
    </w:p>
    <w:p>
      <w:r>
        <w:t>标准化、规范化格式文本，包括预案启动、预警信息发布、事件通报、应急状态结束等格式文本。</w:t>
      </w:r>
    </w:p>
    <w:p>
      <w:r>
        <w:t>海阳吉昊电梯有限公司（公章）</w:t>
      </w:r>
    </w:p>
    <w:p>
      <w:r>
        <w:t>XX</w:t>
      </w:r>
      <w:r>
        <w:t xml:space="preserve"> </w:t>
      </w:r>
      <w:r>
        <w:t>设备应急预案（电梯）</w:t>
      </w:r>
    </w:p>
    <w:p>
      <w:r>
        <w:t>1.</w:t>
      </w:r>
      <w:r>
        <w:t>总则</w:t>
      </w:r>
    </w:p>
    <w:p>
      <w:r>
        <w:t>1.1</w:t>
      </w:r>
      <w:r>
        <w:t xml:space="preserve"> </w:t>
      </w:r>
      <w:r>
        <w:t>编制目的</w:t>
      </w:r>
    </w:p>
    <w:p>
      <w:r>
        <w:t>为了提升本单位应对</w:t>
      </w:r>
      <w:r>
        <w:t xml:space="preserve"> </w:t>
      </w:r>
      <w:r>
        <w:t>XX</w:t>
      </w:r>
      <w:r>
        <w:t xml:space="preserve"> </w:t>
      </w:r>
      <w:r>
        <w:t>设备运行使用中各类意外伤人和困人事件的能力，规范本单位应急救援预案的具体实施，建立健全</w:t>
      </w:r>
      <w:r>
        <w:t xml:space="preserve"> </w:t>
      </w:r>
      <w:r>
        <w:t>XX</w:t>
      </w:r>
      <w:r>
        <w:t xml:space="preserve"> </w:t>
      </w:r>
      <w:r>
        <w:t>设备乘客事故应急体系，规范本单位对伤人和困人事故应急处置工作，有效预防、及时控制和消除</w:t>
      </w:r>
      <w:r>
        <w:t xml:space="preserve"> </w:t>
      </w:r>
      <w:r>
        <w:t>XX</w:t>
      </w:r>
      <w:r>
        <w:t xml:space="preserve"> </w:t>
      </w:r>
      <w:r>
        <w:t>设备伤人和困人事故的危害，特制定本预案。</w:t>
      </w:r>
    </w:p>
    <w:p>
      <w:r>
        <w:t>1.2</w:t>
      </w:r>
      <w:r>
        <w:t xml:space="preserve"> </w:t>
      </w:r>
      <w:r>
        <w:t>适用范围</w:t>
      </w:r>
    </w:p>
    <w:p>
      <w:r>
        <w:t>本预案适用于</w:t>
      </w:r>
      <w:r>
        <w:t xml:space="preserve"> </w:t>
      </w:r>
      <w:r>
        <w:t>XX</w:t>
      </w:r>
      <w:r>
        <w:t xml:space="preserve"> </w:t>
      </w:r>
      <w:r>
        <w:t>设备发生运行事故时的应急救援工作。适用于本单位内使用的</w:t>
      </w:r>
      <w:r>
        <w:t xml:space="preserve"> </w:t>
      </w:r>
      <w:r>
        <w:t>XX设备突然发生的、造成或可能造成人身安全和财物损失的事故。</w:t>
      </w:r>
    </w:p>
    <w:p>
      <w:r>
        <w:t>2.</w:t>
      </w:r>
      <w:r>
        <w:t>应急救援组织指挥体系职责</w:t>
      </w:r>
    </w:p>
    <w:p>
      <w:r>
        <w:t>2.1</w:t>
      </w:r>
      <w:r>
        <w:t xml:space="preserve"> </w:t>
      </w:r>
      <w:r>
        <w:t>成立应急领导小组。</w:t>
      </w:r>
    </w:p>
    <w:p>
      <w:r>
        <w:t>组长：</w:t>
      </w:r>
    </w:p>
    <w:p>
      <w:r>
        <w:t>副组长：</w:t>
      </w:r>
    </w:p>
    <w:p>
      <w:r>
        <w:t>成员：</w:t>
      </w:r>
      <w:r>
        <w:t>2</w:t>
      </w:r>
      <w:r>
        <w:t xml:space="preserve"> </w:t>
      </w:r>
      <w:r>
        <w:t>人</w:t>
      </w:r>
    </w:p>
    <w:p>
      <w:r>
        <w:t>2.2</w:t>
      </w:r>
      <w:r>
        <w:t xml:space="preserve"> </w:t>
      </w:r>
      <w:r>
        <w:t>组长职责</w:t>
      </w:r>
    </w:p>
    <w:p>
      <w:r>
        <w:t>负责本单位应急救援预案的启动，对</w:t>
      </w:r>
      <w:r>
        <w:t xml:space="preserve"> </w:t>
      </w:r>
      <w:r>
        <w:t>XX</w:t>
      </w:r>
      <w:r>
        <w:t xml:space="preserve"> </w:t>
      </w:r>
      <w:r>
        <w:t>设备事故全权组织进行应急救援。</w:t>
      </w:r>
    </w:p>
    <w:p>
      <w:r>
        <w:t>发生</w:t>
      </w:r>
      <w:r>
        <w:t xml:space="preserve"> </w:t>
      </w:r>
      <w:r>
        <w:t>XX</w:t>
      </w:r>
      <w:r>
        <w:t xml:space="preserve"> </w:t>
      </w:r>
      <w:r>
        <w:t>设备伤亡事故后，启动单位预案、组织应急救援的同时，负责向单位负责人报告。</w:t>
      </w:r>
    </w:p>
    <w:p>
      <w:r>
        <w:t>负责配合有关部门进行</w:t>
      </w:r>
      <w:r>
        <w:t xml:space="preserve"> </w:t>
      </w:r>
      <w:r>
        <w:t>XX</w:t>
      </w:r>
      <w:r>
        <w:t xml:space="preserve"> </w:t>
      </w:r>
      <w:r>
        <w:t>设备事故调查处理。</w:t>
      </w:r>
    </w:p>
    <w:p>
      <w:r>
        <w:t>2.3</w:t>
      </w:r>
      <w:r>
        <w:t xml:space="preserve"> </w:t>
      </w:r>
      <w:r>
        <w:t>副组长职责</w:t>
      </w:r>
    </w:p>
    <w:p>
      <w:r>
        <w:t>协助组长对</w:t>
      </w:r>
      <w:r>
        <w:t xml:space="preserve"> </w:t>
      </w:r>
      <w:r>
        <w:t>XX</w:t>
      </w:r>
      <w:r>
        <w:t xml:space="preserve"> </w:t>
      </w:r>
      <w:r>
        <w:t>设备事故组织进行应急救援。</w:t>
      </w:r>
    </w:p>
    <w:p>
      <w:r>
        <w:t>负责确定合理的技术处理方案、制定应急救援方案。</w:t>
      </w:r>
    </w:p>
    <w:p>
      <w:r>
        <w:t>组长不在现场或不便履行职责时，行使组长职责。</w:t>
      </w:r>
    </w:p>
    <w:p>
      <w:r>
        <w:t>2.4</w:t>
      </w:r>
      <w:r>
        <w:t xml:space="preserve"> </w:t>
      </w:r>
      <w:r>
        <w:t>应急领导小组其他成员职责</w:t>
      </w:r>
    </w:p>
    <w:p>
      <w:r>
        <w:t>配合组长和副组长，实施应急救援工作。</w:t>
      </w:r>
    </w:p>
    <w:p>
      <w:r>
        <w:t>2.5</w:t>
      </w:r>
      <w:r>
        <w:t xml:space="preserve"> </w:t>
      </w:r>
      <w:r>
        <w:t>应急领导小组职责</w:t>
      </w:r>
    </w:p>
    <w:p>
      <w:r>
        <w:t>2.5.1</w:t>
      </w:r>
      <w:r>
        <w:t xml:space="preserve"> </w:t>
      </w:r>
      <w:r>
        <w:t>负责</w:t>
      </w:r>
      <w:r>
        <w:t xml:space="preserve"> </w:t>
      </w:r>
      <w:r>
        <w:t>XX</w:t>
      </w:r>
      <w:r>
        <w:t xml:space="preserve"> </w:t>
      </w:r>
      <w:r>
        <w:t>设备应急救援预案的制定、修改和</w:t>
      </w:r>
      <w:r>
        <w:t xml:space="preserve"> </w:t>
      </w:r>
      <w:r>
        <w:t>XX</w:t>
      </w:r>
      <w:r>
        <w:t xml:space="preserve"> </w:t>
      </w:r>
      <w:r>
        <w:t>设备应急准备工作的组织和检查。</w:t>
      </w:r>
    </w:p>
    <w:p>
      <w:r>
        <w:t>2.5.2</w:t>
      </w:r>
      <w:r>
        <w:t xml:space="preserve"> </w:t>
      </w:r>
      <w:r>
        <w:t>发生</w:t>
      </w:r>
      <w:r>
        <w:t xml:space="preserve"> </w:t>
      </w:r>
      <w:r>
        <w:t>XX</w:t>
      </w:r>
      <w:r>
        <w:t xml:space="preserve"> </w:t>
      </w:r>
      <w:r>
        <w:t>设备伤人和困人事故后迅速了解、收集和汇总有关情况，及时启动应急救援工作，实施应急救援方案</w:t>
      </w:r>
      <w:r>
        <w:t>,</w:t>
      </w:r>
      <w:r>
        <w:t>救援受伤和被困人员。</w:t>
      </w:r>
    </w:p>
    <w:p>
      <w:r>
        <w:t>2.5.3</w:t>
      </w:r>
      <w:r>
        <w:t xml:space="preserve"> </w:t>
      </w:r>
      <w:r>
        <w:t>负责现场组织、协调应急救援、应急救灾、伤员救治及转送行动。</w:t>
      </w:r>
    </w:p>
    <w:p>
      <w:r>
        <w:t>2.5.4</w:t>
      </w:r>
      <w:r>
        <w:t xml:space="preserve"> </w:t>
      </w:r>
      <w:r>
        <w:t>救援现场的防护。</w:t>
      </w:r>
    </w:p>
    <w:p>
      <w:r>
        <w:t>2.5.5</w:t>
      </w:r>
      <w:r>
        <w:t xml:space="preserve"> </w:t>
      </w:r>
      <w:r>
        <w:t>负责向上级领导和相关部门报告。</w:t>
      </w:r>
    </w:p>
    <w:p>
      <w:r>
        <w:t>3.</w:t>
      </w:r>
      <w:r>
        <w:t>可能发生事件或事故，以及定级</w:t>
      </w:r>
    </w:p>
    <w:p>
      <w:r>
        <w:t>3.1.1</w:t>
      </w:r>
      <w:r>
        <w:t xml:space="preserve"> </w:t>
      </w:r>
      <w:r>
        <w:t>曳引</w:t>
      </w:r>
      <w:r>
        <w:t xml:space="preserve"> </w:t>
      </w:r>
      <w:r>
        <w:t>XX</w:t>
      </w:r>
      <w:r>
        <w:t xml:space="preserve"> </w:t>
      </w:r>
      <w:r>
        <w:t>设备和液压</w:t>
      </w:r>
      <w:r>
        <w:t xml:space="preserve"> </w:t>
      </w:r>
      <w:r>
        <w:t>XX</w:t>
      </w:r>
      <w:r>
        <w:t xml:space="preserve"> </w:t>
      </w:r>
      <w:r>
        <w:t>设备可能发生事件或事故</w:t>
      </w:r>
    </w:p>
    <w:p>
      <w:r>
        <w:t>XX</w:t>
      </w:r>
      <w:r>
        <w:t xml:space="preserve"> </w:t>
      </w:r>
      <w:r>
        <w:t>设备轿厢困人（例如停电，</w:t>
      </w:r>
      <w:r>
        <w:t>XX</w:t>
      </w:r>
      <w:r>
        <w:t xml:space="preserve"> </w:t>
      </w:r>
      <w:r>
        <w:t>设备冲顶，蹲底，安全钳意外动作，上行超速保护装置制动装置意外动作，曳引机制动器失效等时造成困人）；人员受伤；人员死亡；门区剪切；大面积停电；自然灾害（地震、雷击、暴风雨</w:t>
      </w:r>
      <w:r>
        <w:t>/</w:t>
      </w:r>
      <w:r>
        <w:t>雪等）；</w:t>
      </w:r>
      <w:r>
        <w:t>XX</w:t>
      </w:r>
      <w:r>
        <w:t xml:space="preserve"> </w:t>
      </w:r>
      <w:r>
        <w:t>设备井道进水、火灾；其它突发性事件。</w:t>
      </w:r>
    </w:p>
    <w:p>
      <w:r>
        <w:t>3.1.2</w:t>
      </w:r>
      <w:r>
        <w:t xml:space="preserve"> </w:t>
      </w:r>
      <w:r>
        <w:t>自动扶梯和自动人行道可能发生的事件或事故</w:t>
      </w:r>
    </w:p>
    <w:p>
      <w:r>
        <w:t>裙板和梯级之间夹持，扶手带夹持，梯级链条断裂，制动器失效，扶手带断裂，梯级下陷，梳齿板夹持等。</w:t>
      </w:r>
    </w:p>
    <w:p>
      <w:r>
        <w:t>3.1.3</w:t>
      </w:r>
      <w:r>
        <w:t xml:space="preserve"> </w:t>
      </w:r>
      <w:r>
        <w:t>单位可根据以上事件或事故情况，按照定性或定量的具体指标，划分出事件的等级体系（预警等级和事件等级）。</w:t>
      </w:r>
    </w:p>
    <w:p>
      <w:r>
        <w:t>4.</w:t>
      </w:r>
      <w:r>
        <w:t>应急装备、物资、通讯保障</w:t>
      </w:r>
    </w:p>
    <w:p>
      <w:r>
        <w:t>保障措施要完善。应急救援装备要配备到位，并应定期检查装备完好情况，安排专人保管，并明确只能用做救援及演练使用，不得挪作他用。应急救援人员应急值守到位，保持</w:t>
      </w:r>
      <w:r>
        <w:t xml:space="preserve"> </w:t>
      </w:r>
      <w:r>
        <w:t>24</w:t>
      </w:r>
      <w:r>
        <w:t xml:space="preserve"> </w:t>
      </w:r>
      <w:r>
        <w:t>小时通讯畅通。单位应督促维保单位在维保现场储备数量充足的</w:t>
      </w:r>
      <w:r>
        <w:t xml:space="preserve"> </w:t>
      </w:r>
      <w:r>
        <w:t>XX</w:t>
      </w:r>
      <w:r>
        <w:t xml:space="preserve"> </w:t>
      </w:r>
      <w:r>
        <w:t>设备易损件及电子元器件，以便</w:t>
      </w:r>
      <w:r>
        <w:t xml:space="preserve"> </w:t>
      </w:r>
      <w:r>
        <w:t>XX</w:t>
      </w:r>
      <w:r>
        <w:t xml:space="preserve"> </w:t>
      </w:r>
      <w:r>
        <w:t>设备元件发生故障时能够及时更换，排除故障。</w:t>
      </w:r>
    </w:p>
    <w:p>
      <w:r>
        <w:t>5.</w:t>
      </w:r>
      <w:r>
        <w:t>预警和预防机制</w:t>
      </w:r>
    </w:p>
    <w:p>
      <w:r>
        <w:t>单位要按照不同事件或事故级别的判断要素，建立完整的预警体系。明确预警发布程序，包括审批者、流程、时限和违规责任。</w:t>
      </w:r>
    </w:p>
    <w:p>
      <w:r>
        <w:t>6.</w:t>
      </w:r>
      <w:r>
        <w:t>应急响应（包含预案分级启动、响应、处置程序和信息上报程序）</w:t>
      </w:r>
    </w:p>
    <w:p>
      <w:r>
        <w:t>6.1</w:t>
      </w:r>
      <w:r>
        <w:t xml:space="preserve"> </w:t>
      </w:r>
      <w:r>
        <w:t>总则</w:t>
      </w:r>
    </w:p>
    <w:p>
      <w:r>
        <w:t>当发生下文叙述的事件或事故时，应按</w:t>
      </w:r>
      <w:r>
        <w:t xml:space="preserve"> </w:t>
      </w:r>
      <w:r>
        <w:t>XX</w:t>
      </w:r>
      <w:r>
        <w:t xml:space="preserve"> </w:t>
      </w:r>
      <w:r>
        <w:t>设备运行意外事件或事故的可控性、严重程度和影响范围启动应急救援预案：</w:t>
      </w:r>
    </w:p>
    <w:p>
      <w:r>
        <w:t>6.2</w:t>
      </w:r>
      <w:r>
        <w:t xml:space="preserve"> </w:t>
      </w:r>
      <w:r>
        <w:t>启动程序</w:t>
      </w:r>
    </w:p>
    <w:p>
      <w:r>
        <w:t>XX</w:t>
      </w:r>
      <w:r>
        <w:t xml:space="preserve"> </w:t>
      </w:r>
      <w:r>
        <w:t>设备发生突发事件后，接报人员应尽可能详细地初步记录下列信息：事件发生地点、时间，可能的事件严重情况等，并且应立即报告组长启动本预案。</w:t>
      </w:r>
    </w:p>
    <w:p>
      <w:r>
        <w:t>6.2.1</w:t>
      </w:r>
      <w:r>
        <w:t xml:space="preserve"> </w:t>
      </w:r>
      <w:r>
        <w:t>启动预案后，应急领导小组向</w:t>
      </w:r>
      <w:r>
        <w:t xml:space="preserve"> </w:t>
      </w:r>
      <w:r>
        <w:t>XX</w:t>
      </w:r>
      <w:r>
        <w:t xml:space="preserve"> </w:t>
      </w:r>
      <w:r>
        <w:t>设备维护保养单位发出应急救援信息→应急领导小组启动本单位应急救援预案→安排人员与受困人员取得联系、可能的情况下，进行初级救援工作。</w:t>
      </w:r>
    </w:p>
    <w:p>
      <w:r>
        <w:t>向</w:t>
      </w:r>
      <w:r>
        <w:t xml:space="preserve"> </w:t>
      </w:r>
      <w:r>
        <w:t>XX</w:t>
      </w:r>
      <w:r>
        <w:t xml:space="preserve"> </w:t>
      </w:r>
      <w:r>
        <w:t>设备维保单位发布应急救援信息。</w:t>
      </w:r>
    </w:p>
    <w:p>
      <w:r>
        <w:t>如果需要采取医疗措施，可拨打电话“</w:t>
      </w:r>
      <w:r>
        <w:t>120</w:t>
      </w:r>
      <w:r>
        <w:t>”，联系医疗救助。</w:t>
      </w:r>
    </w:p>
    <w:p>
      <w:r>
        <w:t>发生火灾、建筑物受损，可以拨打电话“</w:t>
      </w:r>
      <w:r>
        <w:t>119</w:t>
      </w:r>
      <w:r>
        <w:t>”，联系消防部门救助。</w:t>
      </w:r>
    </w:p>
    <w:p>
      <w:r>
        <w:t>发生特别重大事故、特大事故、重大事故和严重事故后，事故发生单位或者业主必须立即报告主管部门和当地质量技术监督行政部门。当地质量技术监督行政部门在接到事故报告后应当立即逐级上报，直至国家质量监督检验检疫总局。发生特别重大事故或者特大事故后，事故发生单位或者业主还应当直接报告国家质量监督检验检疫总局。</w:t>
      </w:r>
    </w:p>
    <w:p>
      <w:r>
        <w:t>需要记录的报警信息一般包括：</w:t>
      </w:r>
    </w:p>
    <w:p>
      <w:r>
        <w:t>报警人员的姓名、联系方式。</w:t>
      </w:r>
    </w:p>
    <w:p>
      <w:r>
        <w:t>受困人员所在具体位置：地址、层站、</w:t>
      </w:r>
      <w:r>
        <w:t>XX</w:t>
      </w:r>
      <w:r>
        <w:t xml:space="preserve"> </w:t>
      </w:r>
      <w:r>
        <w:t>设备编号。</w:t>
      </w:r>
    </w:p>
    <w:p>
      <w:r>
        <w:t>受困人员的身体状况，是否需要医疗救助。</w:t>
      </w:r>
    </w:p>
    <w:p>
      <w:r>
        <w:t>报警时间。</w:t>
      </w:r>
    </w:p>
    <w:p>
      <w:r>
        <w:t>6.3</w:t>
      </w:r>
      <w:r>
        <w:t xml:space="preserve"> </w:t>
      </w:r>
      <w:r>
        <w:t>应急救援过程的通讯</w:t>
      </w:r>
    </w:p>
    <w:p>
      <w:r>
        <w:t>6.3.1</w:t>
      </w:r>
      <w:r>
        <w:t xml:space="preserve"> </w:t>
      </w:r>
      <w:r>
        <w:t>保证应急救援过程中的通讯畅通。</w:t>
      </w:r>
    </w:p>
    <w:p>
      <w:r>
        <w:t>6.3.2</w:t>
      </w:r>
      <w:r>
        <w:t xml:space="preserve"> </w:t>
      </w:r>
      <w:r>
        <w:t>措施</w:t>
      </w:r>
    </w:p>
    <w:p>
      <w:r>
        <w:t>XX</w:t>
      </w:r>
      <w:r>
        <w:t xml:space="preserve"> </w:t>
      </w:r>
      <w:r>
        <w:t>设备轿厢内应配备紧急报警装置，该装置应能与有人值守的建筑物管理机构联通。</w:t>
      </w:r>
    </w:p>
    <w:p>
      <w:r>
        <w:t>应安排救援人员与被困人员在现场保持联系。应急救援小组应配备适宜的通讯设备，例如：电台、电话、对讲机、电喇叭等。</w:t>
      </w:r>
    </w:p>
    <w:p>
      <w:r>
        <w:t>应急救援小组应编制或携带适宜的应急救援通讯录，包括：本单位应急救援组织通讯录、上级应急救援指挥部或</w:t>
      </w:r>
      <w:r>
        <w:t xml:space="preserve"> </w:t>
      </w:r>
      <w:r>
        <w:t>XX</w:t>
      </w:r>
      <w:r>
        <w:t xml:space="preserve"> </w:t>
      </w:r>
      <w:r>
        <w:t>设备主管部门的联络方式、社会救援力量通讯录等。</w:t>
      </w:r>
    </w:p>
    <w:p>
      <w:r>
        <w:t>应急救援小组应设置专用应急救援电话，</w:t>
      </w:r>
      <w:r>
        <w:t>24</w:t>
      </w:r>
      <w:r>
        <w:t xml:space="preserve"> </w:t>
      </w:r>
      <w:r>
        <w:t>小时有人值守。</w:t>
      </w:r>
    </w:p>
    <w:p>
      <w:r>
        <w:t>6.4</w:t>
      </w:r>
      <w:r>
        <w:t xml:space="preserve"> </w:t>
      </w:r>
      <w:r>
        <w:t>紧急处置</w:t>
      </w:r>
    </w:p>
    <w:p>
      <w:r>
        <w:t>6.4.1</w:t>
      </w:r>
      <w:r>
        <w:t xml:space="preserve"> </w:t>
      </w:r>
      <w:r>
        <w:t>针对</w:t>
      </w:r>
      <w:r>
        <w:t xml:space="preserve"> </w:t>
      </w:r>
      <w:r>
        <w:t>XX</w:t>
      </w:r>
      <w:r>
        <w:t xml:space="preserve"> </w:t>
      </w:r>
      <w:r>
        <w:t>设备轿厢内受困人员：</w:t>
      </w:r>
    </w:p>
    <w:p>
      <w:r>
        <w:t>应急救援人员与</w:t>
      </w:r>
      <w:r>
        <w:t xml:space="preserve"> </w:t>
      </w:r>
      <w:r>
        <w:t>XX</w:t>
      </w:r>
      <w:r>
        <w:t xml:space="preserve"> </w:t>
      </w:r>
      <w:r>
        <w:t>设备轿厢内人员保持联系，对受困人员进行安抚，提示</w:t>
      </w:r>
      <w:r>
        <w:t xml:space="preserve"> </w:t>
      </w:r>
      <w:r>
        <w:t>XX</w:t>
      </w:r>
      <w:r>
        <w:t xml:space="preserve"> </w:t>
      </w:r>
      <w:r>
        <w:t>设备轿厢内人员保持安静，尽可能远离</w:t>
      </w:r>
      <w:r>
        <w:t xml:space="preserve"> </w:t>
      </w:r>
      <w:r>
        <w:t>XX</w:t>
      </w:r>
      <w:r>
        <w:t xml:space="preserve"> </w:t>
      </w:r>
      <w:r>
        <w:t>设备轿门，配合救援活动。如果需要，在医护人员指导下，</w:t>
      </w:r>
      <w:r>
        <w:t>XX</w:t>
      </w:r>
      <w:r>
        <w:t xml:space="preserve"> </w:t>
      </w:r>
      <w:r>
        <w:t>设备轿厢内病人采取正确的救治措施。</w:t>
      </w:r>
    </w:p>
    <w:p>
      <w:r>
        <w:t>6.4.2</w:t>
      </w:r>
      <w:r>
        <w:t xml:space="preserve"> </w:t>
      </w:r>
      <w:r>
        <w:t>针对伤员</w:t>
      </w:r>
    </w:p>
    <w:p>
      <w:r>
        <w:t>采取必要扶助措施。</w:t>
      </w:r>
    </w:p>
    <w:p>
      <w:r>
        <w:t>采取必要的包扎、止血措施。</w:t>
      </w:r>
    </w:p>
    <w:p>
      <w:r>
        <w:t>在医护人员指导下，配合医护人员进行必要的救护工作。</w:t>
      </w:r>
    </w:p>
    <w:p>
      <w:r>
        <w:t>6.5</w:t>
      </w:r>
      <w:r>
        <w:t xml:space="preserve"> </w:t>
      </w:r>
      <w:r>
        <w:t>应急救援方案及实施</w:t>
      </w:r>
    </w:p>
    <w:p>
      <w:r>
        <w:t>6.5.1</w:t>
      </w:r>
      <w:r>
        <w:t xml:space="preserve"> </w:t>
      </w:r>
      <w:r>
        <w:t>应急救援方案</w:t>
      </w:r>
    </w:p>
    <w:p>
      <w:r>
        <w:t>XX</w:t>
      </w:r>
      <w:r>
        <w:t xml:space="preserve"> </w:t>
      </w:r>
      <w:r>
        <w:t>设备发生困人事件后，采取</w:t>
      </w:r>
      <w:r>
        <w:t xml:space="preserve"> </w:t>
      </w:r>
      <w:r>
        <w:t>XX</w:t>
      </w:r>
      <w:r>
        <w:t xml:space="preserve"> </w:t>
      </w:r>
      <w:r>
        <w:t>设备专业维修人员的一般救援措施，通过</w:t>
      </w:r>
      <w:r>
        <w:t xml:space="preserve"> </w:t>
      </w:r>
      <w:r>
        <w:t>XX</w:t>
      </w:r>
      <w:r>
        <w:t xml:space="preserve"> </w:t>
      </w:r>
      <w:r>
        <w:t>设备专业维修对于</w:t>
      </w:r>
      <w:r>
        <w:t xml:space="preserve"> </w:t>
      </w:r>
      <w:r>
        <w:t>XX</w:t>
      </w:r>
      <w:r>
        <w:t xml:space="preserve"> </w:t>
      </w:r>
      <w:r>
        <w:t>设备的人工操作，完成救援活动。</w:t>
      </w:r>
    </w:p>
    <w:p>
      <w:r>
        <w:t>6.5.2</w:t>
      </w:r>
      <w:r>
        <w:t xml:space="preserve"> </w:t>
      </w:r>
      <w:r>
        <w:t>应急结束</w:t>
      </w:r>
    </w:p>
    <w:p>
      <w:r>
        <w:t>受困人员全部救出轿厢或脱离险竟、死亡和失踪人员已查清、受伤人员得到基本救治、事故危害得到控制、紧急疏散的人员得到安置或恢复正常生活，由应急领导小组部根据应急救援的实际情况，宣布应急救援结束；严重以上事故的，应取得上级主管部门和相关政府部门的同意后，方可宣布应急救援结束。</w:t>
      </w:r>
    </w:p>
    <w:p>
      <w:r>
        <w:t>7.</w:t>
      </w:r>
      <w:r>
        <w:t>后续总结与改进措施</w:t>
      </w:r>
    </w:p>
    <w:p>
      <w:r>
        <w:t>分析事故原因，对应急救援工作进行总结分析，对存在的问题提出改进建议。</w:t>
      </w:r>
    </w:p>
    <w:p>
      <w:r>
        <w:t>8.</w:t>
      </w:r>
      <w:r>
        <w:t>平时培训及演练规划</w:t>
      </w:r>
    </w:p>
    <w:p>
      <w:r>
        <w:t>应定期培训操作人员、管理人员应对突发</w:t>
      </w:r>
      <w:r>
        <w:t xml:space="preserve"> </w:t>
      </w:r>
      <w:r>
        <w:t>XX</w:t>
      </w:r>
      <w:r>
        <w:t xml:space="preserve"> </w:t>
      </w:r>
      <w:r>
        <w:t>设备事件的知识和能力，并定期进行演练，通过演练培训应急队伍，落实岗位责任，熟悉应急工作的指挥机制、决策、协调和处置的程序，检验预案的可行性和改进应急预案。</w:t>
      </w:r>
    </w:p>
    <w:p>
      <w:r>
        <w:t>9.</w:t>
      </w:r>
      <w:r>
        <w:t>必要的附件</w:t>
      </w:r>
    </w:p>
    <w:p>
      <w:r>
        <w:t>应急资源一览表，包括应急队伍名称、驻地位置、负责人、联系电话、人数；物资、设备、装备的名称、数量、状态、存放地点、责任人、联系方式等。</w:t>
      </w:r>
    </w:p>
    <w:p>
      <w:r>
        <w:t>标准化、规范化格式文本，包括预案启动、预警信息发布、事件通报、应急状态结束等格式文本。</w:t>
      </w:r>
    </w:p>
    <w:p>
      <w:r>
        <w:t>海阳吉昊电梯有限公司（公章）</w:t>
      </w:r>
    </w:p>
    <w:sectPr>
      <w:pgSz w:w="11906" w:h="16838"/>
      <w:pgMar w:top="1803" w:right="1440" w:bottom="1803" w:left="1440" w:header="720" w:footer="720" w:gutter="0"/>
      <w:pgNumType w:start="1"/>
      <w:cols w:space="720" w:num="1"/>
      <w:docGrid w:linePitch="1"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EFF" w:usb1="C000785B" w:usb2="00000009" w:usb3="00000000" w:csb0="400001FF" w:csb1="FFFF0000"/>
    <w:embedRegular r:id="rId1" w:fontKey="{FCAA9E27-EBC6-4719-8052-B8EA3D20729E}"/>
  </w:font>
  <w:font w:name="宋体">
    <w:panose1 w:val="02010600030101010101"/>
    <w:charset w:val="86"/>
    <w:family w:val="auto"/>
    <w:pitch w:val="default"/>
    <w:sig w:usb0="00000003" w:usb1="288F0000" w:usb2="00000006" w:usb3="00000000" w:csb0="00040001" w:csb1="00000000"/>
    <w:embedRegular r:id="rId2" w:fontKey="{13D2C43B-34FF-4AE8-AEF6-9921DF52F017}"/>
  </w:font>
  <w:font w:name="Wingdings">
    <w:panose1 w:val="05000000000000000000"/>
    <w:charset w:val="02"/>
    <w:family w:val="auto"/>
    <w:pitch w:val="default"/>
    <w:sig w:usb0="00000000" w:usb1="00000000" w:usb2="00000000" w:usb3="00000000" w:csb0="80000000" w:csb1="00000000"/>
    <w:embedRegular r:id="rId3" w:fontKey="{37B62D21-07CA-4905-9827-C568F1D15A74}"/>
  </w:font>
  <w:font w:name="Arial">
    <w:panose1 w:val="020B0604020202020204"/>
    <w:charset w:val="01"/>
    <w:family w:val="swiss"/>
    <w:pitch w:val="default"/>
    <w:sig w:usb0="E0002EFF" w:usb1="C000785B" w:usb2="00000009" w:usb3="00000000" w:csb0="400001FF" w:csb1="FFFF0000"/>
    <w:embedRegular r:id="rId4" w:fontKey="{3A17B0D0-688A-4EE1-860C-9F10299D166A}"/>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embedRegular r:id="rId5" w:fontKey="{CE45315F-21D8-4647-B872-52F04B4DEC53}"/>
  </w:font>
  <w:font w:name="Symbol">
    <w:panose1 w:val="05050102010706020507"/>
    <w:charset w:val="02"/>
    <w:family w:val="roman"/>
    <w:pitch w:val="default"/>
    <w:sig w:usb0="00000000" w:usb1="00000000" w:usb2="00000000" w:usb3="00000000" w:csb0="80000000" w:csb1="00000000"/>
    <w:embedRegular r:id="rId6" w:fontKey="{4F283716-793D-4710-B695-E5B8EB7263D7}"/>
  </w:font>
  <w:font w:name="Calibri">
    <w:panose1 w:val="020F0502020204030204"/>
    <w:charset w:val="00"/>
    <w:family w:val="swiss"/>
    <w:pitch w:val="default"/>
    <w:sig w:usb0="E4002EFF" w:usb1="C000247B" w:usb2="00000009" w:usb3="00000000" w:csb0="200001FF" w:csb1="00000000"/>
    <w:embedRegular r:id="rId7" w:fontKey="{8677DE28-5DF0-427D-ACA6-AB0B6DCE132A}"/>
  </w:font>
  <w:font w:name="Arial">
    <w:panose1 w:val="020B0604020202020204"/>
    <w:charset w:val="CC"/>
    <w:family w:val="swiss"/>
    <w:pitch w:val="default"/>
    <w:sig w:usb0="E0002EFF" w:usb1="C000785B" w:usb2="00000009" w:usb3="00000000" w:csb0="400001FF" w:csb1="FFFF0000"/>
    <w:embedRegular r:id="rId8" w:fontKey="{ECD659C3-B374-45BC-87CD-C3390801FF04}"/>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pPr>
      <w:r>
        <w:separator/>
      </w:r>
    </w:p>
  </w:footnote>
  <w:footnote w:type="continuationSeparator" w:id="1">
    <w:p>
      <w:pPr>
        <w:spacing w:before="0" w:after="0"/>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doNotDisplayPageBoundaries w:val="1"/>
  <w:embedTrueTypeFonts/>
  <w:embedSystemFonts/>
  <w:documentProtection w:enforcement="0"/>
  <w:defaultTabStop w:val="708"/>
  <w:characterSpacingControl w:val="doNotCompress"/>
  <w:footnotePr>
    <w:footnote w:id="0"/>
    <w:footnote w:id="1"/>
  </w:foot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A5B2D"/>
    <w:rsid w:val="00B06B85"/>
    <w:rsid w:val="00BA5B2D"/>
    <w:rsid w:val="6C916CF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unhideWhenUsed="0" w:uiPriority="4294967295" w:semiHidden="0" w:name="heading 1"/>
    <w:lsdException w:unhideWhenUsed="0" w:uiPriority="4294967295" w:semiHidden="0" w:name="heading 2"/>
    <w:lsdException w:unhideWhenUsed="0" w:uiPriority="4294967295" w:semiHidden="0" w:name="heading 3"/>
    <w:lsdException w:unhideWhenUsed="0" w:uiPriority="4294967295" w:semiHidden="0" w:name="heading 4"/>
    <w:lsdException w:unhideWhenUsed="0" w:uiPriority="4294967295" w:semiHidden="0" w:name="heading 5"/>
    <w:lsdException w:unhideWhenUsed="0" w:uiPriority="4294967295" w:semiHidden="0" w:name="heading 6"/>
    <w:lsdException w:unhideWhenUsed="0" w:uiPriority="4294967295" w:semiHidden="0" w:name="heading 7"/>
    <w:lsdException w:unhideWhenUsed="0" w:uiPriority="4294967295" w:semiHidden="0" w:name="heading 8"/>
    <w:lsdException w:unhideWhenUsed="0" w:uiPriority="4294967295" w:semiHidden="0" w:name="heading 9"/>
    <w:lsdException w:unhideWhenUsed="0" w:uiPriority="4294967295" w:semiHidden="0" w:name="index 1"/>
    <w:lsdException w:unhideWhenUsed="0" w:uiPriority="4294967295" w:semiHidden="0" w:name="index 2"/>
    <w:lsdException w:unhideWhenUsed="0" w:uiPriority="4294967295" w:semiHidden="0" w:name="index 3"/>
    <w:lsdException w:unhideWhenUsed="0" w:uiPriority="4294967295" w:semiHidden="0" w:name="index 4"/>
    <w:lsdException w:unhideWhenUsed="0" w:uiPriority="4294967295" w:semiHidden="0" w:name="index 5"/>
    <w:lsdException w:unhideWhenUsed="0" w:uiPriority="4294967295" w:semiHidden="0" w:name="index 6"/>
    <w:lsdException w:unhideWhenUsed="0" w:uiPriority="4294967295" w:semiHidden="0" w:name="index 7"/>
    <w:lsdException w:unhideWhenUsed="0" w:uiPriority="4294967295" w:semiHidden="0" w:name="index 8"/>
    <w:lsdException w:unhideWhenUsed="0" w:uiPriority="4294967295" w:semiHidden="0" w:name="index 9"/>
    <w:lsdException w:unhideWhenUsed="0" w:uiPriority="4294967295" w:semiHidden="0" w:name="toc 1"/>
    <w:lsdException w:unhideWhenUsed="0" w:uiPriority="4294967295" w:semiHidden="0" w:name="toc 2"/>
    <w:lsdException w:unhideWhenUsed="0" w:uiPriority="4294967295" w:semiHidden="0" w:name="toc 3"/>
    <w:lsdException w:unhideWhenUsed="0" w:uiPriority="4294967295" w:semiHidden="0" w:name="toc 4"/>
    <w:lsdException w:unhideWhenUsed="0" w:uiPriority="4294967295" w:semiHidden="0" w:name="toc 5"/>
    <w:lsdException w:unhideWhenUsed="0" w:uiPriority="4294967295" w:semiHidden="0" w:name="toc 6"/>
    <w:lsdException w:unhideWhenUsed="0" w:uiPriority="4294967295" w:semiHidden="0" w:name="toc 7"/>
    <w:lsdException w:unhideWhenUsed="0" w:uiPriority="4294967295" w:semiHidden="0" w:name="toc 8"/>
    <w:lsdException w:unhideWhenUsed="0" w:uiPriority="4294967295" w:semiHidden="0" w:name="toc 9"/>
    <w:lsdException w:unhideWhenUsed="0" w:uiPriority="4294967295" w:semiHidden="0" w:name="Normal Indent"/>
    <w:lsdException w:unhideWhenUsed="0" w:uiPriority="4294967295" w:semiHidden="0" w:name="footnote text"/>
    <w:lsdException w:unhideWhenUsed="0" w:uiPriority="4294967295" w:semiHidden="0" w:name="annotation text"/>
    <w:lsdException w:unhideWhenUsed="0" w:uiPriority="4294967295" w:semiHidden="0" w:name="header"/>
    <w:lsdException w:unhideWhenUsed="0" w:uiPriority="4294967295" w:semiHidden="0" w:name="footer"/>
    <w:lsdException w:unhideWhenUsed="0" w:uiPriority="4294967295" w:semiHidden="0" w:name="index heading"/>
    <w:lsdException w:unhideWhenUsed="0" w:uiPriority="4294967295" w:semiHidden="0" w:name="caption"/>
    <w:lsdException w:unhideWhenUsed="0" w:uiPriority="4294967295" w:semiHidden="0" w:name="table of figures"/>
    <w:lsdException w:unhideWhenUsed="0" w:uiPriority="4294967295" w:semiHidden="0" w:name="envelope address"/>
    <w:lsdException w:unhideWhenUsed="0" w:uiPriority="4294967295" w:semiHidden="0" w:name="envelope return"/>
    <w:lsdException w:unhideWhenUsed="0" w:uiPriority="4294967295" w:semiHidden="0" w:name="footnote reference"/>
    <w:lsdException w:unhideWhenUsed="0" w:uiPriority="4294967295" w:semiHidden="0" w:name="annotation reference"/>
    <w:lsdException w:unhideWhenUsed="0" w:uiPriority="4294967295" w:semiHidden="0" w:name="line number"/>
    <w:lsdException w:unhideWhenUsed="0" w:uiPriority="4294967295" w:semiHidden="0" w:name="page number"/>
    <w:lsdException w:unhideWhenUsed="0" w:uiPriority="4294967295" w:semiHidden="0" w:name="endnote reference"/>
    <w:lsdException w:unhideWhenUsed="0" w:uiPriority="4294967295" w:semiHidden="0" w:name="endnote text"/>
    <w:lsdException w:unhideWhenUsed="0" w:uiPriority="4294967295" w:semiHidden="0" w:name="table of authorities"/>
    <w:lsdException w:unhideWhenUsed="0" w:uiPriority="4294967295" w:semiHidden="0" w:name="macro"/>
    <w:lsdException w:unhideWhenUsed="0" w:uiPriority="4294967295" w:semiHidden="0" w:name="toa heading"/>
    <w:lsdException w:unhideWhenUsed="0" w:uiPriority="4294967295" w:semiHidden="0" w:name="List"/>
    <w:lsdException w:unhideWhenUsed="0" w:uiPriority="4294967295" w:semiHidden="0" w:name="List Bullet"/>
    <w:lsdException w:unhideWhenUsed="0" w:uiPriority="4294967295" w:semiHidden="0" w:name="List Number"/>
    <w:lsdException w:unhideWhenUsed="0" w:uiPriority="4294967295" w:semiHidden="0" w:name="List 2"/>
    <w:lsdException w:unhideWhenUsed="0" w:uiPriority="4294967295" w:semiHidden="0" w:name="List 3"/>
    <w:lsdException w:unhideWhenUsed="0" w:uiPriority="4294967295" w:semiHidden="0" w:name="List 4"/>
    <w:lsdException w:unhideWhenUsed="0" w:uiPriority="4294967295" w:semiHidden="0" w:name="List 5"/>
    <w:lsdException w:unhideWhenUsed="0" w:uiPriority="4294967295" w:semiHidden="0" w:name="List Bullet 2"/>
    <w:lsdException w:unhideWhenUsed="0" w:uiPriority="4294967295" w:semiHidden="0" w:name="List Bullet 3"/>
    <w:lsdException w:unhideWhenUsed="0" w:uiPriority="4294967295" w:semiHidden="0" w:name="List Bullet 4"/>
    <w:lsdException w:unhideWhenUsed="0" w:uiPriority="4294967295" w:semiHidden="0" w:name="List Bullet 5"/>
    <w:lsdException w:unhideWhenUsed="0" w:uiPriority="4294967295" w:semiHidden="0" w:name="List Number 2"/>
    <w:lsdException w:unhideWhenUsed="0" w:uiPriority="4294967295" w:semiHidden="0" w:name="List Number 3"/>
    <w:lsdException w:unhideWhenUsed="0" w:uiPriority="4294967295" w:semiHidden="0" w:name="List Number 4"/>
    <w:lsdException w:unhideWhenUsed="0" w:uiPriority="4294967295" w:semiHidden="0" w:name="List Number 5"/>
    <w:lsdException w:unhideWhenUsed="0" w:uiPriority="4294967295" w:semiHidden="0" w:name="Title"/>
    <w:lsdException w:unhideWhenUsed="0" w:uiPriority="4294967295" w:semiHidden="0" w:name="Closing"/>
    <w:lsdException w:unhideWhenUsed="0" w:uiPriority="4294967295" w:semiHidden="0" w:name="Signature"/>
    <w:lsdException w:unhideWhenUsed="0" w:uiPriority="0" w:name="Default Paragraph Font"/>
    <w:lsdException w:unhideWhenUsed="0" w:uiPriority="4294967295" w:semiHidden="0" w:name="Body Text"/>
    <w:lsdException w:unhideWhenUsed="0" w:uiPriority="4294967295" w:semiHidden="0" w:name="Body Text Indent"/>
    <w:lsdException w:unhideWhenUsed="0" w:uiPriority="4294967295" w:semiHidden="0" w:name="List Continue"/>
    <w:lsdException w:unhideWhenUsed="0" w:uiPriority="4294967295" w:semiHidden="0" w:name="List Continue 2"/>
    <w:lsdException w:unhideWhenUsed="0" w:uiPriority="4294967295" w:semiHidden="0" w:name="List Continue 3"/>
    <w:lsdException w:unhideWhenUsed="0" w:uiPriority="4294967295" w:semiHidden="0" w:name="List Continue 4"/>
    <w:lsdException w:unhideWhenUsed="0" w:uiPriority="4294967295" w:semiHidden="0" w:name="List Continue 5"/>
    <w:lsdException w:unhideWhenUsed="0" w:uiPriority="4294967295" w:semiHidden="0" w:name="Message Header"/>
    <w:lsdException w:unhideWhenUsed="0" w:uiPriority="4294967295" w:semiHidden="0" w:name="Subtitle"/>
    <w:lsdException w:unhideWhenUsed="0" w:uiPriority="4294967295" w:semiHidden="0" w:name="Salutation"/>
    <w:lsdException w:unhideWhenUsed="0" w:uiPriority="4294967295" w:semiHidden="0" w:name="Date"/>
    <w:lsdException w:unhideWhenUsed="0" w:uiPriority="4294967295" w:semiHidden="0" w:name="Body Text First Indent"/>
    <w:lsdException w:unhideWhenUsed="0" w:uiPriority="4294967295" w:semiHidden="0" w:name="Body Text First Indent 2"/>
    <w:lsdException w:unhideWhenUsed="0" w:uiPriority="4294967295" w:semiHidden="0" w:name="Note Heading"/>
    <w:lsdException w:unhideWhenUsed="0" w:uiPriority="4294967295" w:semiHidden="0" w:name="Body Text 2"/>
    <w:lsdException w:unhideWhenUsed="0" w:uiPriority="4294967295" w:semiHidden="0" w:name="Body Text 3"/>
    <w:lsdException w:unhideWhenUsed="0" w:uiPriority="4294967295" w:semiHidden="0" w:name="Body Text Indent 2"/>
    <w:lsdException w:unhideWhenUsed="0" w:uiPriority="4294967295" w:semiHidden="0" w:name="Body Text Indent 3"/>
    <w:lsdException w:unhideWhenUsed="0" w:uiPriority="4294967295" w:semiHidden="0" w:name="Block Text"/>
    <w:lsdException w:unhideWhenUsed="0" w:uiPriority="4294967295" w:semiHidden="0" w:name="Hyperlink"/>
    <w:lsdException w:unhideWhenUsed="0" w:uiPriority="4294967295" w:semiHidden="0" w:name="FollowedHyperlink"/>
    <w:lsdException w:unhideWhenUsed="0" w:uiPriority="4294967295" w:semiHidden="0" w:name="Strong"/>
    <w:lsdException w:unhideWhenUsed="0" w:uiPriority="4294967295" w:semiHidden="0" w:name="Emphasis"/>
    <w:lsdException w:unhideWhenUsed="0" w:uiPriority="4294967295" w:semiHidden="0" w:name="Document Map"/>
    <w:lsdException w:unhideWhenUsed="0" w:uiPriority="4294967295" w:semiHidden="0" w:name="Plain Text"/>
    <w:lsdException w:unhideWhenUsed="0" w:uiPriority="4294967295" w:semiHidden="0" w:name="E-mail Signature"/>
    <w:lsdException w:unhideWhenUsed="0" w:uiPriority="4294967295" w:semiHidden="0" w:name="Normal (Web)"/>
    <w:lsdException w:unhideWhenUsed="0" w:uiPriority="4294967295" w:semiHidden="0" w:name="HTML Acronym"/>
    <w:lsdException w:unhideWhenUsed="0" w:uiPriority="4294967295" w:semiHidden="0" w:name="HTML Address"/>
    <w:lsdException w:unhideWhenUsed="0" w:uiPriority="4294967295" w:semiHidden="0" w:name="HTML Cite"/>
    <w:lsdException w:unhideWhenUsed="0" w:uiPriority="4294967295" w:semiHidden="0" w:name="HTML Code"/>
    <w:lsdException w:unhideWhenUsed="0" w:uiPriority="4294967295" w:semiHidden="0" w:name="HTML Definition"/>
    <w:lsdException w:unhideWhenUsed="0" w:uiPriority="4294967295" w:semiHidden="0" w:name="HTML Keyboard"/>
    <w:lsdException w:unhideWhenUsed="0" w:uiPriority="4294967295" w:semiHidden="0" w:name="HTML Preformatted"/>
    <w:lsdException w:unhideWhenUsed="0" w:uiPriority="4294967295" w:semiHidden="0" w:name="HTML Sample"/>
    <w:lsdException w:unhideWhenUsed="0" w:uiPriority="4294967295" w:semiHidden="0" w:name="HTML Typewriter"/>
    <w:lsdException w:unhideWhenUsed="0" w:uiPriority="4294967295" w:semiHidden="0" w:name="HTML Variable"/>
    <w:lsdException w:unhideWhenUsed="0" w:uiPriority="4294967295" w:semiHidden="0" w:name="Normal Table"/>
    <w:lsdException w:unhideWhenUsed="0" w:uiPriority="4294967295" w:semiHidden="0" w:name="annotation subject"/>
    <w:lsdException w:unhideWhenUsed="0" w:uiPriority="0" w:name="No List"/>
    <w:lsdException w:unhideWhenUsed="0" w:uiPriority="4294967295" w:semiHidden="0" w:name="Table Simple 1"/>
    <w:lsdException w:unhideWhenUsed="0" w:uiPriority="4294967295" w:semiHidden="0" w:name="Table Simple 2"/>
    <w:lsdException w:unhideWhenUsed="0" w:uiPriority="4294967295" w:semiHidden="0" w:name="Table Simple 3"/>
    <w:lsdException w:unhideWhenUsed="0" w:uiPriority="4294967295" w:semiHidden="0" w:name="Table Classic 1"/>
    <w:lsdException w:unhideWhenUsed="0" w:uiPriority="4294967295" w:semiHidden="0" w:name="Table Classic 2"/>
    <w:lsdException w:unhideWhenUsed="0" w:uiPriority="4294967295" w:semiHidden="0" w:name="Table Classic 3"/>
    <w:lsdException w:unhideWhenUsed="0" w:uiPriority="4294967295" w:semiHidden="0" w:name="Table Classic 4"/>
    <w:lsdException w:unhideWhenUsed="0" w:uiPriority="4294967295" w:semiHidden="0" w:name="Table Colorful 1"/>
    <w:lsdException w:unhideWhenUsed="0" w:uiPriority="4294967295" w:semiHidden="0" w:name="Table Colorful 2"/>
    <w:lsdException w:unhideWhenUsed="0" w:uiPriority="4294967295" w:semiHidden="0" w:name="Table Colorful 3"/>
    <w:lsdException w:unhideWhenUsed="0" w:uiPriority="4294967295" w:semiHidden="0" w:name="Table Columns 1"/>
    <w:lsdException w:unhideWhenUsed="0" w:uiPriority="4294967295" w:semiHidden="0" w:name="Table Columns 2"/>
    <w:lsdException w:unhideWhenUsed="0" w:uiPriority="4294967295" w:semiHidden="0" w:name="Table Columns 3"/>
    <w:lsdException w:unhideWhenUsed="0" w:uiPriority="4294967295" w:semiHidden="0" w:name="Table Columns 4"/>
    <w:lsdException w:unhideWhenUsed="0" w:uiPriority="4294967295" w:semiHidden="0" w:name="Table Columns 5"/>
    <w:lsdException w:unhideWhenUsed="0" w:uiPriority="4294967295" w:semiHidden="0" w:name="Table Grid 1"/>
    <w:lsdException w:unhideWhenUsed="0" w:uiPriority="4294967295" w:semiHidden="0" w:name="Table Grid 2"/>
    <w:lsdException w:unhideWhenUsed="0" w:uiPriority="4294967295" w:semiHidden="0" w:name="Table Grid 3"/>
    <w:lsdException w:unhideWhenUsed="0" w:uiPriority="4294967295" w:semiHidden="0" w:name="Table Grid 4"/>
    <w:lsdException w:unhideWhenUsed="0" w:uiPriority="4294967295" w:semiHidden="0" w:name="Table Grid 5"/>
    <w:lsdException w:unhideWhenUsed="0" w:uiPriority="4294967295" w:semiHidden="0" w:name="Table Grid 6"/>
    <w:lsdException w:unhideWhenUsed="0" w:uiPriority="4294967295" w:semiHidden="0" w:name="Table Grid 7"/>
    <w:lsdException w:unhideWhenUsed="0" w:uiPriority="4294967295" w:semiHidden="0" w:name="Table Grid 8"/>
    <w:lsdException w:unhideWhenUsed="0" w:uiPriority="4294967295" w:semiHidden="0" w:name="Table List 1"/>
    <w:lsdException w:unhideWhenUsed="0" w:uiPriority="4294967295" w:semiHidden="0" w:name="Table List 2"/>
    <w:lsdException w:unhideWhenUsed="0" w:uiPriority="4294967295" w:semiHidden="0" w:name="Table List 3"/>
    <w:lsdException w:unhideWhenUsed="0" w:uiPriority="4294967295" w:semiHidden="0" w:name="Table List 4"/>
    <w:lsdException w:unhideWhenUsed="0" w:uiPriority="4294967295" w:semiHidden="0" w:name="Table List 5"/>
    <w:lsdException w:unhideWhenUsed="0" w:uiPriority="4294967295" w:semiHidden="0" w:name="Table List 6"/>
    <w:lsdException w:unhideWhenUsed="0" w:uiPriority="4294967295" w:semiHidden="0" w:name="Table List 7"/>
    <w:lsdException w:unhideWhenUsed="0" w:uiPriority="4294967295" w:semiHidden="0" w:name="Table List 8"/>
    <w:lsdException w:unhideWhenUsed="0" w:uiPriority="4294967295" w:semiHidden="0" w:name="Table 3D effects 1"/>
    <w:lsdException w:unhideWhenUsed="0" w:uiPriority="4294967295" w:semiHidden="0" w:name="Table 3D effects 2"/>
    <w:lsdException w:unhideWhenUsed="0" w:uiPriority="4294967295" w:semiHidden="0" w:name="Table 3D effects 3"/>
    <w:lsdException w:unhideWhenUsed="0" w:uiPriority="4294967295" w:semiHidden="0" w:name="Table Contemporary"/>
    <w:lsdException w:unhideWhenUsed="0" w:uiPriority="4294967295" w:semiHidden="0" w:name="Table Elegant"/>
    <w:lsdException w:unhideWhenUsed="0" w:uiPriority="4294967295" w:semiHidden="0" w:name="Table Professional"/>
    <w:lsdException w:unhideWhenUsed="0" w:uiPriority="4294967295" w:semiHidden="0" w:name="Table Subtle 1"/>
    <w:lsdException w:unhideWhenUsed="0" w:uiPriority="4294967295" w:semiHidden="0" w:name="Table Subtle 2"/>
    <w:lsdException w:unhideWhenUsed="0" w:uiPriority="4294967295" w:semiHidden="0" w:name="Table Web 1"/>
    <w:lsdException w:unhideWhenUsed="0" w:uiPriority="4294967295" w:semiHidden="0" w:name="Table Web 2"/>
    <w:lsdException w:unhideWhenUsed="0" w:uiPriority="4294967295" w:semiHidden="0" w:name="Table Web 3"/>
    <w:lsdException w:unhideWhenUsed="0" w:uiPriority="4294967295" w:semiHidden="0" w:name="Balloon Text"/>
    <w:lsdException w:unhideWhenUsed="0" w:uiPriority="4294967295" w:semiHidden="0" w:name="Table Grid"/>
    <w:lsdException w:unhideWhenUsed="0" w:uiPriority="4294967295"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link w:val="3"/>
    <w:qFormat/>
    <w:uiPriority w:val="0"/>
    <w:pPr>
      <w:spacing w:before="120" w:after="240"/>
      <w:jc w:val="both"/>
    </w:pPr>
    <w:rPr>
      <w:sz w:val="22"/>
      <w:szCs w:val="22"/>
      <w:lang w:val="en-US" w:eastAsia="en-US" w:bidi="ar-SA"/>
    </w:rPr>
  </w:style>
  <w:style w:type="character" w:default="1" w:styleId="3">
    <w:name w:val="Default Paragraph Font"/>
    <w:link w:val="1"/>
    <w:semiHidden/>
    <w:uiPriority w:val="0"/>
  </w:style>
  <w:style w:type="table" w:default="1" w:styleId="2">
    <w:name w:val="Normal Table"/>
    <w:uiPriority w:val="4294967295"/>
    <w:tblPr>
      <w:tblCellMar>
        <w:top w:w="0" w:type="dxa"/>
        <w:left w:w="108" w:type="dxa"/>
        <w:bottom w:w="0" w:type="dxa"/>
        <w:right w:w="108" w:type="dxa"/>
      </w:tblCellMar>
    </w:tblPr>
  </w:style>
  <w:style w:type="paragraph" w:default="1" w:styleId="5">
    <w:name w:val="No List"/>
    <w:semiHidden/>
    <w:uiPriority w:val="0"/>
    <w:rPr>
      <w:sz w:val="21"/>
      <w:szCs w:val="22"/>
    </w:rPr>
  </w:style>
  <w:style w:type="table" w:customStyle="1" w:styleId="4">
    <w:name w:val="Table Normal"/>
    <w:semiHidden/>
    <w:uiPriority w:val="0"/>
    <w:tblPr>
      <w:tblCellMar>
        <w:top w:w="0" w:type="dxa"/>
        <w:left w:w="108" w:type="dxa"/>
        <w:bottom w:w="0" w:type="dxa"/>
        <w:right w:w="0" w:type="dxa"/>
      </w:tblCellMar>
    </w:tblPr>
  </w:style>
</w:styles>
</file>

<file path=word/_rels/document.xml.rels><?xml version="1.0" encoding="UTF-8" standalone="yes"?>
<Relationships xmlns="http://schemas.openxmlformats.org/package/2006/relationships"><Relationship Id="rId6" Type="http://schemas.openxmlformats.org/officeDocument/2006/relationships/fontTable" Target="fontTable.xml"/><Relationship Id="rId5" Type="http://schemas.openxmlformats.org/officeDocument/2006/relationships/customXml" Target="../customXml/item1.xml"/><Relationship Id="rId4" Type="http://schemas.openxmlformats.org/officeDocument/2006/relationships/theme" Target="theme/theme1.xml"/><Relationship Id="rId3" Type="http://schemas.openxmlformats.org/officeDocument/2006/relationships/footnotes" Target="footnotes.xml"/><Relationship Id="rId2" Type="http://schemas.openxmlformats.org/officeDocument/2006/relationships/settings" Target="settings.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Company>Aspose</Company>
  <Pages>4</Pages>
  <Words>287</Words>
  <Characters>3485</Characters>
  <Lines>150</Lines>
  <Paragraphs>150</Paragraphs>
  <TotalTime>10</TotalTime>
  <ScaleCrop>false</ScaleCrop>
  <LinksUpToDate>false</LinksUpToDate>
  <CharactersWithSpaces>3599</CharactersWithSpaces>
  <Application>WPS Office_11.1.0.11365_F1E327BC-269C-435d-A152-05C5408002CA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2022-04-18T11:01:00Z</dcterms:created>
  <dc:creator>ASUS</dc:creator>
  <cp:lastModifiedBy>ASUS</cp:lastModifiedBy>
  <dcterms:modified xsi:type="dcterms:W3CDTF">2022-04-18T03:15:02Z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2052-11.1.0.11365</vt:lpwstr>
  </property>
  <property fmtid="{D5CDD505-2E9C-101B-9397-08002B2CF9AE}" pid="3" name="ICV">
    <vt:lpwstr>682F412D5C9B4C5097F9791BD27FE05D</vt:lpwstr>
  </property>
</Properties>
</file>